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F54DD7D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537FD1D3" w14:textId="77777777" w:rsidR="0034416E" w:rsidRDefault="002B59B4" w:rsidP="0066285F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6E24FE3F" wp14:editId="1C3AB9F0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69A17DB1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35FDAAC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3FBFA31" wp14:editId="44B9E0A6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CB0C371" w14:textId="77777777" w:rsidTr="005C40FE">
        <w:trPr>
          <w:trHeight w:val="567"/>
        </w:trPr>
        <w:tc>
          <w:tcPr>
            <w:tcW w:w="1984" w:type="dxa"/>
            <w:vMerge/>
          </w:tcPr>
          <w:p w14:paraId="35C1D88E" w14:textId="77777777" w:rsidR="0034416E" w:rsidRDefault="0034416E" w:rsidP="00F94E80"/>
        </w:tc>
        <w:tc>
          <w:tcPr>
            <w:tcW w:w="5953" w:type="dxa"/>
            <w:vAlign w:val="center"/>
          </w:tcPr>
          <w:p w14:paraId="689D98C0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00F9DD70" w14:textId="299C49C1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CD52C3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5F25ECF1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690E7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5231E4DE" w14:textId="77777777" w:rsidR="00771297" w:rsidRPr="00A6652D" w:rsidRDefault="00BE5DB2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D1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9106D1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C54710A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FC0A7" w14:textId="2E81837B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CD52C3">
              <w:rPr>
                <w:b/>
                <w:color w:val="FF0000"/>
                <w:sz w:val="32"/>
                <w:szCs w:val="32"/>
              </w:rPr>
              <w:t>04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A8E9E1D" w14:textId="77777777" w:rsidR="00BF218B" w:rsidRPr="00EE1209" w:rsidRDefault="009106D1" w:rsidP="00EE1209">
            <w:pPr>
              <w:pStyle w:val="Sansinterligne"/>
              <w:rPr>
                <w:i/>
                <w:iCs/>
              </w:rPr>
            </w:pPr>
            <w:r w:rsidRPr="009106D1">
              <w:rPr>
                <w:i/>
                <w:iCs/>
              </w:rPr>
              <w:t>L'établissement développe des supports de communication variés au service de sa stratégie de communication. Ils sont le reflet du dynamisme et des projets de l'établissement et renforcent son attractivité.</w:t>
            </w:r>
          </w:p>
        </w:tc>
      </w:tr>
    </w:tbl>
    <w:p w14:paraId="6E81507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71F7E7A6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5A7C4292" w14:textId="77777777" w:rsidTr="00223CFF">
        <w:tc>
          <w:tcPr>
            <w:tcW w:w="1701" w:type="dxa"/>
            <w:shd w:val="clear" w:color="auto" w:fill="C6D9F1" w:themeFill="text2" w:themeFillTint="33"/>
          </w:tcPr>
          <w:p w14:paraId="4E7EBB06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6ED9A86C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2F1F2FDF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0504B0C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C12BC98" w14:textId="5B0454D7" w:rsidR="00096B19" w:rsidRDefault="00BD35B6" w:rsidP="00096B19">
            <w:pPr>
              <w:pStyle w:val="Sansinterligne"/>
            </w:pPr>
            <w:r>
              <w:t>10/03/2018</w:t>
            </w:r>
          </w:p>
        </w:tc>
        <w:tc>
          <w:tcPr>
            <w:tcW w:w="4535" w:type="dxa"/>
            <w:vAlign w:val="center"/>
          </w:tcPr>
          <w:p w14:paraId="25DA0017" w14:textId="1B0060F1" w:rsidR="00096B19" w:rsidRDefault="00BD35B6" w:rsidP="00096B19">
            <w:pPr>
              <w:pStyle w:val="Sansinterligne"/>
            </w:pPr>
            <w:r>
              <w:t>Livret d’accueil JPO 2018</w:t>
            </w:r>
          </w:p>
        </w:tc>
        <w:tc>
          <w:tcPr>
            <w:tcW w:w="4195" w:type="dxa"/>
            <w:vAlign w:val="center"/>
          </w:tcPr>
          <w:p w14:paraId="37424959" w14:textId="399DDAE1" w:rsidR="00096B19" w:rsidRPr="0010410E" w:rsidRDefault="00BE5DB2" w:rsidP="00096B19">
            <w:pPr>
              <w:pStyle w:val="Sansinterligne"/>
              <w:rPr>
                <w:rStyle w:val="Lienhypertexte"/>
                <w:sz w:val="20"/>
                <w:szCs w:val="20"/>
              </w:rPr>
            </w:pPr>
            <w:hyperlink r:id="rId9" w:history="1">
              <w:r w:rsidR="00BD35B6" w:rsidRPr="0010410E">
                <w:rPr>
                  <w:rStyle w:val="Lienhypertexte"/>
                  <w:sz w:val="20"/>
                  <w:szCs w:val="20"/>
                </w:rPr>
                <w:t>2018_LIVRET_ACCUEIL_JPO.pdf</w:t>
              </w:r>
            </w:hyperlink>
          </w:p>
        </w:tc>
      </w:tr>
      <w:tr w:rsidR="00096B19" w14:paraId="727F48D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FFD924A" w14:textId="6DCAB052" w:rsidR="00096B19" w:rsidRDefault="00BD35B6" w:rsidP="00096B19">
            <w:pPr>
              <w:pStyle w:val="Sansinterligne"/>
            </w:pPr>
            <w:r>
              <w:t>10/02/2017</w:t>
            </w:r>
          </w:p>
        </w:tc>
        <w:tc>
          <w:tcPr>
            <w:tcW w:w="4535" w:type="dxa"/>
            <w:vAlign w:val="center"/>
          </w:tcPr>
          <w:p w14:paraId="5DE1E0DF" w14:textId="25D473D6" w:rsidR="00096B19" w:rsidRDefault="00BD35B6" w:rsidP="00096B19">
            <w:pPr>
              <w:pStyle w:val="Sansinterligne"/>
            </w:pPr>
            <w:r>
              <w:t>Livret d’accueil JPO 2018</w:t>
            </w:r>
          </w:p>
        </w:tc>
        <w:tc>
          <w:tcPr>
            <w:tcW w:w="4195" w:type="dxa"/>
            <w:vAlign w:val="center"/>
          </w:tcPr>
          <w:p w14:paraId="3D7CA97F" w14:textId="77E2B15E" w:rsidR="00096B19" w:rsidRPr="00F94FB5" w:rsidRDefault="00BE5DB2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BD35B6" w:rsidRPr="00BD35B6">
                <w:rPr>
                  <w:rStyle w:val="Lienhypertexte"/>
                  <w:sz w:val="20"/>
                  <w:szCs w:val="20"/>
                </w:rPr>
                <w:t>2017_LIVRET_ACCUEIL_JPO.pdf</w:t>
              </w:r>
            </w:hyperlink>
          </w:p>
        </w:tc>
      </w:tr>
      <w:tr w:rsidR="00096B19" w14:paraId="300748E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81A934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E90308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CA1A36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0A88C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2851B5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775B1E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9364BE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17048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62D118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A074C5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50800E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A9E481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115260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361A25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39E4A8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991CBD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53F91C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2C7BAA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350B08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409D5E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944EC6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42E700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48CAE5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8A931A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85F56D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C92FC7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DEC98A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2EA5AC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DE3D98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91CA01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A35F44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60CACF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3A8991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605242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E48B31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175409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F55422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4D7764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8E1974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D5CCB8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A3B5A0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1F9F72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D8BF5A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D760D3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BF8160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7715E7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3429C6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492A1C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4E5672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FB3D05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04B51E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E4AF0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85611D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8F7FD5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CBEB2F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7CE2D5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21C998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E3BC4E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5FD0C4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754DD3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BAEE33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F50533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794ECF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2FEF9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DB6392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2BB684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A9C673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3C7A2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307221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3B3829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8A63B4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681312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7269A2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EF3E92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E43B4F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DAAB3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546A5F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258D80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565723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9B585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2E7995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9F2DDE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5378FF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57BC8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598D86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3B19B6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FA30DD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9E7D6B8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1"/>
      <w:footerReference w:type="default" r:id="rId1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B01E" w14:textId="77777777" w:rsidR="00BE5DB2" w:rsidRDefault="00BE5DB2" w:rsidP="0066285F">
      <w:pPr>
        <w:spacing w:after="0" w:line="240" w:lineRule="auto"/>
      </w:pPr>
      <w:r>
        <w:separator/>
      </w:r>
    </w:p>
  </w:endnote>
  <w:endnote w:type="continuationSeparator" w:id="0">
    <w:p w14:paraId="3D4DD448" w14:textId="77777777" w:rsidR="00BE5DB2" w:rsidRDefault="00BE5DB2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C0C8" w14:textId="7CC63BB1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CD52C3">
      <w:rPr>
        <w:i/>
        <w:noProof/>
        <w:sz w:val="20"/>
      </w:rPr>
      <w:t>C0604_01_ENREGISTREMENTS.Docx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BE5DB2">
      <w:fldChar w:fldCharType="begin"/>
    </w:r>
    <w:r w:rsidR="00BE5DB2">
      <w:instrText xml:space="preserve"> NUMPAGES   \* MERGEFORMAT </w:instrText>
    </w:r>
    <w:r w:rsidR="00BE5DB2">
      <w:fldChar w:fldCharType="separate"/>
    </w:r>
    <w:r w:rsidR="0001336E">
      <w:rPr>
        <w:noProof/>
      </w:rPr>
      <w:t>1</w:t>
    </w:r>
    <w:r w:rsidR="00BE5D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A0324" w14:textId="77777777" w:rsidR="00BE5DB2" w:rsidRDefault="00BE5DB2" w:rsidP="0066285F">
      <w:pPr>
        <w:spacing w:after="0" w:line="240" w:lineRule="auto"/>
      </w:pPr>
      <w:r>
        <w:separator/>
      </w:r>
    </w:p>
  </w:footnote>
  <w:footnote w:type="continuationSeparator" w:id="0">
    <w:p w14:paraId="27C04957" w14:textId="77777777" w:rsidR="00BE5DB2" w:rsidRDefault="00BE5DB2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50DA951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5514B3BC" w14:textId="7AD370D6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CD52C3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CD52C3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401FB9" w14:textId="5A436BBF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CD52C3">
            <w:rPr>
              <w:b/>
              <w:sz w:val="24"/>
            </w:rPr>
            <w:t>C06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CD52C3">
            <w:rPr>
              <w:b/>
              <w:sz w:val="24"/>
            </w:rPr>
            <w:t>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CD52C3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6825493D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79EE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0410E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5692A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B79E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6410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06D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D35B6"/>
    <w:rsid w:val="00BE0D34"/>
    <w:rsid w:val="00BE5DB2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D52C3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B503F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7C743"/>
  <w15:docId w15:val="{40BC43BE-88FF-4A95-B440-10C8C71E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D35B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5B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01/2017_LIVRET_ACCUEIL_JP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8_LIVRET_ACCUEIL_JPO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9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C0604_01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C0604_01</dc:title>
  <dc:subject>V1.00-01/2015</dc:subject>
  <dc:creator>JMP</dc:creator>
  <cp:keywords>Qualité;LDM</cp:keywords>
  <cp:lastModifiedBy>Jean Marc PASTY</cp:lastModifiedBy>
  <cp:revision>7</cp:revision>
  <cp:lastPrinted>2019-06-15T18:58:00Z</cp:lastPrinted>
  <dcterms:created xsi:type="dcterms:W3CDTF">2019-06-10T21:02:00Z</dcterms:created>
  <dcterms:modified xsi:type="dcterms:W3CDTF">2019-06-15T18:58:00Z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C06</vt:lpwstr>
  </property>
  <property fmtid="{D5CDD505-2E9C-101B-9397-08002B2CF9AE}" pid="7" name="Item">
    <vt:lpwstr>04</vt:lpwstr>
  </property>
  <property fmtid="{D5CDD505-2E9C-101B-9397-08002B2CF9AE}" pid="8" name="ID">
    <vt:lpwstr>01</vt:lpwstr>
  </property>
</Properties>
</file>